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Lines="0" w:beforeAutospacing="0" w:after="0" w:afterLines="0" w:afterAutospacing="0" w:line="360" w:lineRule="exact"/>
        <w:ind w:firstLine="422" w:firstLineChars="200"/>
        <w:jc w:val="center"/>
        <w:outlineLvl w:val="0"/>
        <w:rPr>
          <w:rFonts w:hint="eastAsia"/>
          <w:b/>
          <w:bCs/>
          <w:color w:val="000000"/>
          <w:sz w:val="21"/>
          <w:szCs w:val="21"/>
          <w:highlight w:val="none"/>
          <w:lang w:val="en-US" w:eastAsia="zh-CN"/>
        </w:rPr>
      </w:pPr>
      <w:r>
        <w:rPr>
          <w:rFonts w:hint="eastAsia"/>
          <w:b/>
          <w:bCs/>
          <w:color w:val="000000"/>
          <w:sz w:val="21"/>
          <w:szCs w:val="21"/>
          <w:highlight w:val="none"/>
          <w:lang w:eastAsia="zh-CN"/>
        </w:rPr>
        <w:t>佛山市顺德区勒流镇柏力燃具电器厂</w:t>
      </w:r>
      <w:r>
        <w:rPr>
          <w:rFonts w:hint="eastAsia"/>
          <w:b/>
          <w:bCs/>
          <w:color w:val="000000"/>
          <w:sz w:val="21"/>
          <w:szCs w:val="21"/>
          <w:highlight w:val="none"/>
          <w:lang w:val="en-US" w:eastAsia="zh-CN"/>
        </w:rPr>
        <w:t>改扩建项目</w:t>
      </w:r>
    </w:p>
    <w:p>
      <w:pPr>
        <w:pStyle w:val="8"/>
        <w:spacing w:before="0" w:beforeLines="0" w:beforeAutospacing="0" w:after="0" w:afterLines="0" w:afterAutospacing="0" w:line="360" w:lineRule="exact"/>
        <w:ind w:firstLine="422" w:firstLineChars="200"/>
        <w:jc w:val="center"/>
        <w:outlineLvl w:val="0"/>
        <w:rPr>
          <w:b/>
          <w:color w:val="000000"/>
          <w:sz w:val="21"/>
          <w:szCs w:val="21"/>
        </w:rPr>
      </w:pPr>
      <w:r>
        <w:rPr>
          <w:rFonts w:hint="eastAsia"/>
          <w:b/>
          <w:color w:val="000000"/>
          <w:sz w:val="21"/>
          <w:szCs w:val="21"/>
        </w:rPr>
        <w:t>竣工环境保护</w:t>
      </w:r>
      <w:r>
        <w:rPr>
          <w:b/>
          <w:color w:val="000000"/>
          <w:sz w:val="21"/>
          <w:szCs w:val="21"/>
        </w:rPr>
        <w:t>验收</w:t>
      </w:r>
      <w:r>
        <w:rPr>
          <w:rFonts w:hint="eastAsia"/>
          <w:b/>
          <w:color w:val="000000"/>
          <w:sz w:val="21"/>
          <w:szCs w:val="21"/>
        </w:rPr>
        <w:t>意见</w:t>
      </w:r>
    </w:p>
    <w:p>
      <w:pPr>
        <w:pStyle w:val="8"/>
        <w:spacing w:before="0" w:beforeLines="0" w:beforeAutospacing="0" w:after="0" w:afterLines="0" w:afterAutospacing="0" w:line="360" w:lineRule="exact"/>
        <w:ind w:firstLine="420" w:firstLineChars="200"/>
        <w:jc w:val="both"/>
        <w:outlineLvl w:val="0"/>
        <w:rPr>
          <w:color w:val="000000"/>
          <w:sz w:val="21"/>
          <w:szCs w:val="21"/>
        </w:rPr>
      </w:pPr>
    </w:p>
    <w:p>
      <w:pPr>
        <w:pStyle w:val="8"/>
        <w:spacing w:before="0" w:beforeLines="0" w:beforeAutospacing="0" w:after="0" w:afterLines="0" w:afterAutospacing="0" w:line="360" w:lineRule="auto"/>
        <w:ind w:firstLine="420" w:firstLineChars="200"/>
        <w:jc w:val="both"/>
        <w:outlineLvl w:val="0"/>
        <w:rPr>
          <w:color w:val="000000"/>
          <w:sz w:val="21"/>
          <w:szCs w:val="21"/>
        </w:rPr>
      </w:pPr>
      <w:r>
        <w:rPr>
          <w:rFonts w:hint="eastAsia"/>
          <w:color w:val="000000"/>
          <w:sz w:val="21"/>
          <w:szCs w:val="21"/>
          <w:highlight w:val="none"/>
          <w:lang w:val="en-US" w:eastAsia="zh-CN"/>
        </w:rPr>
        <w:t>2019</w:t>
      </w:r>
      <w:r>
        <w:rPr>
          <w:color w:val="000000"/>
          <w:sz w:val="21"/>
          <w:szCs w:val="21"/>
          <w:highlight w:val="none"/>
        </w:rPr>
        <w:t>年</w:t>
      </w:r>
      <w:r>
        <w:rPr>
          <w:rFonts w:hint="eastAsia"/>
          <w:color w:val="000000"/>
          <w:sz w:val="21"/>
          <w:szCs w:val="21"/>
          <w:highlight w:val="none"/>
          <w:lang w:val="en-US" w:eastAsia="zh-CN"/>
        </w:rPr>
        <w:t>4</w:t>
      </w:r>
      <w:r>
        <w:rPr>
          <w:color w:val="000000"/>
          <w:sz w:val="21"/>
          <w:szCs w:val="21"/>
          <w:highlight w:val="none"/>
        </w:rPr>
        <w:t>月</w:t>
      </w:r>
      <w:r>
        <w:rPr>
          <w:rFonts w:hint="eastAsia"/>
          <w:color w:val="000000"/>
          <w:sz w:val="21"/>
          <w:szCs w:val="21"/>
          <w:highlight w:val="none"/>
          <w:lang w:val="en-US" w:eastAsia="zh-CN"/>
        </w:rPr>
        <w:t>1</w:t>
      </w:r>
      <w:r>
        <w:rPr>
          <w:color w:val="000000"/>
          <w:sz w:val="21"/>
          <w:szCs w:val="21"/>
          <w:highlight w:val="none"/>
        </w:rPr>
        <w:t>日，</w:t>
      </w:r>
      <w:r>
        <w:rPr>
          <w:rFonts w:hint="eastAsia"/>
          <w:color w:val="000000"/>
          <w:sz w:val="21"/>
          <w:szCs w:val="21"/>
          <w:highlight w:val="none"/>
          <w:shd w:val="clear" w:color="auto" w:fill="auto"/>
          <w:lang w:eastAsia="zh-CN"/>
        </w:rPr>
        <w:t>建设单位佛山市顺德区勒流镇柏力燃具电器厂严格依照国家有关法律法规、建设项目竣工环境保护验收技术规范、本项目环境影响评价报告表和审批部门决定等要求对本项目进行验收，对项目现场对项目进展情况、环境检测情况、验收报告编制情况，经认真讨论，提出验收意见如下:</w:t>
      </w:r>
    </w:p>
    <w:p>
      <w:pPr>
        <w:pStyle w:val="8"/>
        <w:spacing w:before="0" w:beforeLines="0" w:beforeAutospacing="0" w:after="0" w:afterLines="0" w:afterAutospacing="0" w:line="360" w:lineRule="auto"/>
        <w:ind w:firstLine="422" w:firstLineChars="200"/>
        <w:jc w:val="both"/>
        <w:outlineLvl w:val="0"/>
        <w:rPr>
          <w:b/>
          <w:color w:val="000000"/>
          <w:sz w:val="21"/>
          <w:szCs w:val="21"/>
        </w:rPr>
      </w:pPr>
      <w:r>
        <w:rPr>
          <w:rFonts w:hint="eastAsia"/>
          <w:b/>
          <w:color w:val="000000"/>
          <w:sz w:val="21"/>
          <w:szCs w:val="21"/>
        </w:rPr>
        <w:t>一、工程建设基本情况</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rPr>
      </w:pPr>
      <w:r>
        <w:rPr>
          <w:rFonts w:hint="eastAsia"/>
          <w:color w:val="000000"/>
          <w:sz w:val="21"/>
          <w:szCs w:val="21"/>
        </w:rPr>
        <w:t>（一）建设地点、规模、主要建设内容</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color w:val="000000"/>
          <w:sz w:val="21"/>
          <w:szCs w:val="21"/>
          <w:lang w:eastAsia="zh-CN"/>
        </w:rPr>
      </w:pPr>
      <w:r>
        <w:rPr>
          <w:rFonts w:hint="eastAsia"/>
          <w:color w:val="000000"/>
          <w:sz w:val="21"/>
          <w:szCs w:val="21"/>
          <w:lang w:eastAsia="zh-CN"/>
        </w:rPr>
        <w:t xml:space="preserve">佛山市顺德区勒流镇柏力燃具电器厂位于佛山市顺德区勒流街道江村工业区东三路七号，中心位置地理坐标为北纬 22.854861°，东经 113.176138°。主要从事家电五金配件的生产。已于 2002 年 4 月以《佛山市顺德区勒流镇柏力燃具电器厂建设项目环境影响登记表》报批，并取得环保批准证，批准证号为勒20020145。审批规模为年产家电五金配件 20 吨/年，主要设备有：风批 8 把，空气压缩机 1 台。因生产工艺有重大变更等原因，原项目未通过竣工环保验收。 </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color w:val="000000"/>
          <w:sz w:val="21"/>
          <w:szCs w:val="21"/>
          <w:lang w:val="en-US" w:eastAsia="zh-CN"/>
        </w:rPr>
      </w:pPr>
      <w:r>
        <w:rPr>
          <w:rFonts w:hint="eastAsia"/>
          <w:color w:val="000000"/>
          <w:sz w:val="21"/>
          <w:szCs w:val="21"/>
          <w:lang w:eastAsia="zh-CN"/>
        </w:rPr>
        <w:t>由于企业发展需要，本项目改扩建后增设了冲床、弯管机、碰焊机等生产设备，经营面积增大至 1857m</w:t>
      </w:r>
      <w:r>
        <w:rPr>
          <w:rFonts w:hint="eastAsia"/>
          <w:color w:val="000000"/>
          <w:sz w:val="21"/>
          <w:szCs w:val="21"/>
          <w:vertAlign w:val="superscript"/>
          <w:lang w:eastAsia="zh-CN"/>
        </w:rPr>
        <w:t>2</w:t>
      </w:r>
      <w:r>
        <w:rPr>
          <w:rFonts w:hint="eastAsia"/>
          <w:color w:val="000000"/>
          <w:sz w:val="21"/>
          <w:szCs w:val="21"/>
          <w:lang w:eastAsia="zh-CN"/>
        </w:rPr>
        <w:t>，员工人数增加至 20 人，生产规模为年产家电五金配件 85 吨。</w:t>
      </w:r>
    </w:p>
    <w:p>
      <w:pPr>
        <w:pStyle w:val="8"/>
        <w:spacing w:before="0" w:beforeLines="0" w:beforeAutospacing="0" w:after="0" w:afterLines="0" w:afterAutospacing="0" w:line="360" w:lineRule="auto"/>
        <w:ind w:firstLine="420" w:firstLineChars="200"/>
        <w:jc w:val="center"/>
        <w:outlineLvl w:val="0"/>
        <w:rPr>
          <w:rFonts w:hint="eastAsia"/>
          <w:color w:val="000000"/>
          <w:sz w:val="21"/>
          <w:szCs w:val="21"/>
          <w:lang w:val="en-US" w:eastAsia="zh-CN"/>
        </w:rPr>
      </w:pPr>
      <w:r>
        <w:rPr>
          <w:rFonts w:hint="eastAsia"/>
          <w:color w:val="000000"/>
          <w:sz w:val="21"/>
          <w:szCs w:val="21"/>
          <w:lang w:val="en-US" w:eastAsia="zh-CN"/>
        </w:rPr>
        <w:t>表1设备基本情况一览表</w:t>
      </w:r>
    </w:p>
    <w:tbl>
      <w:tblPr>
        <w:tblStyle w:val="7"/>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537"/>
        <w:gridCol w:w="1708"/>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序号</w:t>
            </w:r>
          </w:p>
        </w:tc>
        <w:tc>
          <w:tcPr>
            <w:tcW w:w="2537"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设备名称</w:t>
            </w:r>
          </w:p>
        </w:tc>
        <w:tc>
          <w:tcPr>
            <w:tcW w:w="1708"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环评报批数量</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实际数量</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实际较审批增减量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冲床</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弯管机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打磨机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碰焊机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切管机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ind w:firstLine="960" w:firstLineChars="400"/>
              <w:jc w:val="both"/>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折弯机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剪板机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调直机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打圈机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车头机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弯线机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4台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4台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8" w:type="dxa"/>
            <w:vAlign w:val="center"/>
          </w:tcPr>
          <w:p>
            <w:pPr>
              <w:widowControl w:val="0"/>
              <w:numPr>
                <w:ilvl w:val="0"/>
                <w:numId w:val="1"/>
              </w:numPr>
              <w:spacing w:after="0" w:afterLines="0" w:afterAutospacing="0"/>
              <w:ind w:left="425" w:leftChars="0" w:hanging="425" w:firstLineChars="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p>
        </w:tc>
        <w:tc>
          <w:tcPr>
            <w:tcW w:w="2537"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空压机</w:t>
            </w:r>
          </w:p>
        </w:tc>
        <w:tc>
          <w:tcPr>
            <w:tcW w:w="1708"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1台</w:t>
            </w:r>
          </w:p>
        </w:tc>
        <w:tc>
          <w:tcPr>
            <w:tcW w:w="1699" w:type="dxa"/>
            <w:vAlign w:val="center"/>
          </w:tcPr>
          <w:p>
            <w:pPr>
              <w:widowControl w:val="0"/>
              <w:shd w:val="clear"/>
              <w:spacing w:line="360" w:lineRule="auto"/>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1台</w:t>
            </w:r>
          </w:p>
        </w:tc>
        <w:tc>
          <w:tcPr>
            <w:tcW w:w="1699" w:type="dxa"/>
            <w:vAlign w:val="center"/>
          </w:tcPr>
          <w:p>
            <w:pPr>
              <w:widowControl w:val="0"/>
              <w:spacing w:after="0" w:afterLines="0" w:afterAutospacing="0"/>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0</w:t>
            </w:r>
          </w:p>
        </w:tc>
      </w:tr>
    </w:tbl>
    <w:p>
      <w:pPr>
        <w:numPr>
          <w:ilvl w:val="0"/>
          <w:numId w:val="2"/>
        </w:numPr>
        <w:tabs>
          <w:tab w:val="left" w:pos="4305"/>
        </w:tabs>
        <w:spacing w:after="0" w:afterLines="0"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建设过程及环保审批情况</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项目于</w:t>
      </w:r>
      <w:r>
        <w:rPr>
          <w:rFonts w:hint="eastAsia" w:ascii="宋体" w:hAnsi="宋体" w:eastAsia="宋体" w:cs="宋体"/>
          <w:color w:val="000000"/>
          <w:sz w:val="21"/>
          <w:szCs w:val="21"/>
          <w:highlight w:val="none"/>
          <w:lang w:val="en-US" w:eastAsia="zh-CN"/>
        </w:rPr>
        <w:t>2018年11月由河南省豫启宇源环保科技有限公司编制完成《佛山市顺德区勒流镇柏力燃具电器厂改扩建项目环境影响评价报告表》，该项目报告表于20118年11月29日通过佛山市顺德区环境运输和城市管理局审批（审批号：顺管（勒）环审[2018]第0629号）。</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项目于2019年1月完成调试投入试运行。项目于2019年3月</w:t>
      </w:r>
      <w:r>
        <w:rPr>
          <w:rFonts w:hint="eastAsia" w:cs="宋体"/>
          <w:color w:val="000000"/>
          <w:sz w:val="21"/>
          <w:szCs w:val="21"/>
          <w:highlight w:val="none"/>
          <w:lang w:val="en-US" w:eastAsia="zh-CN"/>
        </w:rPr>
        <w:t>27</w:t>
      </w:r>
      <w:r>
        <w:rPr>
          <w:rFonts w:hint="eastAsia" w:ascii="宋体" w:hAnsi="宋体" w:eastAsia="宋体" w:cs="宋体"/>
          <w:color w:val="000000"/>
          <w:sz w:val="21"/>
          <w:szCs w:val="21"/>
          <w:highlight w:val="none"/>
          <w:lang w:val="en-US" w:eastAsia="zh-CN"/>
        </w:rPr>
        <w:t>日、3月2</w:t>
      </w:r>
      <w:r>
        <w:rPr>
          <w:rFonts w:hint="eastAsia" w:cs="宋体"/>
          <w:color w:val="000000"/>
          <w:sz w:val="21"/>
          <w:szCs w:val="21"/>
          <w:highlight w:val="none"/>
          <w:lang w:val="en-US" w:eastAsia="zh-CN"/>
        </w:rPr>
        <w:t>8</w:t>
      </w:r>
      <w:bookmarkStart w:id="0" w:name="_GoBack"/>
      <w:bookmarkEnd w:id="0"/>
      <w:r>
        <w:rPr>
          <w:rFonts w:hint="eastAsia" w:ascii="宋体" w:hAnsi="宋体" w:eastAsia="宋体" w:cs="宋体"/>
          <w:color w:val="000000"/>
          <w:sz w:val="21"/>
          <w:szCs w:val="21"/>
          <w:highlight w:val="none"/>
          <w:lang w:val="en-US" w:eastAsia="zh-CN"/>
        </w:rPr>
        <w:t>日开展本项目竣工环境保护验收现场监测工作，并编制了验收监测报告。</w:t>
      </w:r>
    </w:p>
    <w:p>
      <w:pPr>
        <w:numPr>
          <w:ilvl w:val="0"/>
          <w:numId w:val="0"/>
        </w:numPr>
        <w:tabs>
          <w:tab w:val="left" w:pos="4305"/>
        </w:tabs>
        <w:spacing w:after="0" w:afterLines="0" w:line="360" w:lineRule="auto"/>
        <w:ind w:left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项目从立项至调试过程中无环境投诉、违法或处罚记录。</w:t>
      </w:r>
    </w:p>
    <w:p>
      <w:pPr>
        <w:numPr>
          <w:ilvl w:val="0"/>
          <w:numId w:val="2"/>
        </w:numPr>
        <w:tabs>
          <w:tab w:val="left" w:pos="4305"/>
        </w:tabs>
        <w:spacing w:after="0" w:afterLines="0"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投资情况</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项目总投资</w:t>
      </w:r>
      <w:r>
        <w:rPr>
          <w:rFonts w:hint="eastAsia" w:ascii="宋体" w:hAnsi="宋体" w:eastAsia="宋体" w:cs="宋体"/>
          <w:color w:val="000000"/>
          <w:sz w:val="21"/>
          <w:szCs w:val="21"/>
          <w:highlight w:val="none"/>
          <w:lang w:val="en-US" w:eastAsia="zh-CN"/>
        </w:rPr>
        <w:t>50万元，其中环保投资4万元。</w:t>
      </w:r>
    </w:p>
    <w:p>
      <w:pPr>
        <w:pStyle w:val="8"/>
        <w:numPr>
          <w:ilvl w:val="0"/>
          <w:numId w:val="2"/>
        </w:numPr>
        <w:spacing w:before="0" w:beforeLines="0" w:beforeAutospacing="0" w:after="0" w:afterLines="0" w:afterAutospacing="0" w:line="360" w:lineRule="auto"/>
        <w:ind w:left="0" w:leftChars="0" w:firstLine="420" w:firstLineChars="200"/>
        <w:jc w:val="both"/>
        <w:outlineLvl w:val="0"/>
        <w:rPr>
          <w:rFonts w:hint="eastAsia"/>
          <w:color w:val="000000"/>
          <w:sz w:val="21"/>
          <w:szCs w:val="21"/>
        </w:rPr>
      </w:pPr>
      <w:r>
        <w:rPr>
          <w:rFonts w:hint="eastAsia"/>
          <w:color w:val="000000"/>
          <w:sz w:val="21"/>
          <w:szCs w:val="21"/>
        </w:rPr>
        <w:t>验收范围</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eastAsia="宋体"/>
          <w:color w:val="000000"/>
          <w:sz w:val="21"/>
          <w:szCs w:val="21"/>
          <w:lang w:eastAsia="zh-CN"/>
        </w:rPr>
      </w:pPr>
      <w:r>
        <w:rPr>
          <w:rFonts w:hint="eastAsia"/>
          <w:color w:val="000000"/>
          <w:sz w:val="21"/>
          <w:szCs w:val="21"/>
          <w:lang w:eastAsia="zh-CN"/>
        </w:rPr>
        <w:t>本次验收范围：根据项目环评及其批</w:t>
      </w:r>
      <w:r>
        <w:rPr>
          <w:rFonts w:hint="eastAsia"/>
          <w:color w:val="000000"/>
          <w:sz w:val="21"/>
          <w:szCs w:val="21"/>
          <w:highlight w:val="none"/>
          <w:lang w:eastAsia="zh-CN"/>
        </w:rPr>
        <w:t>复对项目进行整体验收。</w:t>
      </w:r>
    </w:p>
    <w:p>
      <w:pPr>
        <w:pStyle w:val="8"/>
        <w:numPr>
          <w:ilvl w:val="0"/>
          <w:numId w:val="3"/>
        </w:numPr>
        <w:spacing w:before="0" w:beforeLines="0" w:beforeAutospacing="0" w:after="0" w:afterLines="0" w:afterAutospacing="0" w:line="360" w:lineRule="auto"/>
        <w:ind w:firstLine="422" w:firstLineChars="200"/>
        <w:jc w:val="both"/>
        <w:outlineLvl w:val="0"/>
        <w:rPr>
          <w:rFonts w:hint="eastAsia"/>
          <w:b/>
          <w:color w:val="000000"/>
          <w:sz w:val="21"/>
          <w:szCs w:val="21"/>
        </w:rPr>
      </w:pPr>
      <w:r>
        <w:rPr>
          <w:rFonts w:hint="eastAsia"/>
          <w:b/>
          <w:color w:val="000000"/>
          <w:sz w:val="21"/>
          <w:szCs w:val="21"/>
        </w:rPr>
        <w:t>工程变动情况</w:t>
      </w:r>
    </w:p>
    <w:p>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jc w:val="left"/>
        <w:textAlignment w:val="auto"/>
        <w:outlineLvl w:val="0"/>
        <w:rPr>
          <w:rFonts w:hint="eastAsia"/>
          <w:color w:val="000000"/>
          <w:sz w:val="21"/>
          <w:szCs w:val="21"/>
          <w:lang w:val="en-US" w:eastAsia="zh-CN"/>
        </w:rPr>
      </w:pPr>
      <w:r>
        <w:rPr>
          <w:rFonts w:hint="eastAsia"/>
          <w:color w:val="000000"/>
          <w:sz w:val="21"/>
          <w:szCs w:val="21"/>
          <w:lang w:val="en-US" w:eastAsia="zh-CN"/>
        </w:rPr>
        <w:t>本项目根据佛山市顺德区环境运输和城市管理局《关于佛山市顺德区勒流镇柏力燃具电器厂改扩建项目环境影响报告表的批复》及河南省豫启宇源环保科技有限公司《佛山市顺德区勒流镇柏力燃具电器厂改扩建项目环境影响报告表》进行建设，无重大变动。</w:t>
      </w:r>
    </w:p>
    <w:p>
      <w:pPr>
        <w:spacing w:after="0" w:afterLines="0" w:line="360" w:lineRule="auto"/>
        <w:ind w:firstLine="422" w:firstLineChars="200"/>
        <w:outlineLvl w:val="0"/>
        <w:rPr>
          <w:rFonts w:ascii="宋体" w:hAnsi="宋体" w:eastAsia="宋体" w:cs="宋体"/>
          <w:b/>
          <w:color w:val="000000"/>
          <w:sz w:val="21"/>
          <w:szCs w:val="21"/>
        </w:rPr>
      </w:pPr>
      <w:r>
        <w:rPr>
          <w:rFonts w:hint="eastAsia" w:ascii="宋体" w:hAnsi="宋体" w:eastAsia="宋体" w:cs="宋体"/>
          <w:b/>
          <w:color w:val="000000"/>
          <w:sz w:val="21"/>
          <w:szCs w:val="21"/>
        </w:rPr>
        <w:t>三、环境保护设施建设情况</w:t>
      </w:r>
    </w:p>
    <w:p>
      <w:pPr>
        <w:numPr>
          <w:ilvl w:val="0"/>
          <w:numId w:val="0"/>
        </w:numPr>
        <w:tabs>
          <w:tab w:val="left" w:pos="4305"/>
        </w:tabs>
        <w:spacing w:after="0" w:afterLines="0" w:line="360" w:lineRule="auto"/>
        <w:ind w:left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（一）</w:t>
      </w:r>
      <w:r>
        <w:rPr>
          <w:rFonts w:hint="eastAsia" w:ascii="宋体" w:hAnsi="宋体" w:eastAsia="宋体" w:cs="宋体"/>
          <w:color w:val="000000"/>
          <w:sz w:val="21"/>
          <w:szCs w:val="21"/>
        </w:rPr>
        <w:t>废水</w:t>
      </w:r>
    </w:p>
    <w:p>
      <w:pPr>
        <w:spacing w:after="0" w:afterLines="0" w:line="360" w:lineRule="auto"/>
        <w:ind w:firstLine="420" w:firstLineChars="200"/>
        <w:outlineLvl w:val="1"/>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1、生活污水：项目从业人数是20人，厂内不设置食堂和员工宿舍，生活污水来自员工洗手、厕所冲洗水等。生活污水经独立的生活污水处理设施处理后排入附近的内河涌。</w:t>
      </w:r>
    </w:p>
    <w:p>
      <w:pPr>
        <w:spacing w:after="0" w:afterLines="0" w:line="360" w:lineRule="auto"/>
        <w:ind w:firstLine="420" w:firstLineChars="200"/>
        <w:outlineLvl w:val="1"/>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（二）废气</w:t>
      </w:r>
    </w:p>
    <w:p>
      <w:pPr>
        <w:pStyle w:val="2"/>
        <w:spacing w:line="360" w:lineRule="auto"/>
        <w:ind w:firstLine="420" w:firstLineChars="200"/>
        <w:rPr>
          <w:rFonts w:hint="eastAsia" w:hAnsi="宋体"/>
          <w:sz w:val="21"/>
          <w:szCs w:val="21"/>
          <w:lang w:val="en-US" w:eastAsia="zh-CN"/>
        </w:rPr>
      </w:pPr>
      <w:r>
        <w:rPr>
          <w:rFonts w:hint="eastAsia" w:hAnsi="宋体"/>
          <w:sz w:val="21"/>
          <w:szCs w:val="21"/>
          <w:lang w:val="en-US" w:eastAsia="zh-CN"/>
        </w:rPr>
        <w:t>1、生产车间机加工、焊接工序产生的粉尘，及时打扫，加强车间通风，达标排放。</w:t>
      </w:r>
    </w:p>
    <w:p>
      <w:pPr>
        <w:spacing w:after="0" w:afterLines="0" w:line="360" w:lineRule="auto"/>
        <w:ind w:left="0" w:leftChars="0" w:firstLine="438" w:firstLineChars="209"/>
        <w:outlineLvl w:val="1"/>
        <w:rPr>
          <w:rFonts w:ascii="宋体" w:hAnsi="宋体" w:eastAsia="宋体" w:cs="宋体"/>
          <w:color w:val="000000"/>
          <w:sz w:val="21"/>
          <w:szCs w:val="21"/>
        </w:rPr>
      </w:pPr>
      <w:r>
        <w:rPr>
          <w:rFonts w:hint="eastAsia" w:ascii="宋体" w:hAnsi="宋体" w:eastAsia="宋体" w:cs="宋体"/>
          <w:color w:val="000000"/>
          <w:sz w:val="21"/>
          <w:szCs w:val="21"/>
        </w:rPr>
        <w:t>（三）噪声</w:t>
      </w:r>
    </w:p>
    <w:p>
      <w:pPr>
        <w:spacing w:after="0" w:afterLines="0" w:line="360" w:lineRule="auto"/>
        <w:ind w:firstLine="420" w:firstLineChars="200"/>
        <w:outlineLvl w:val="1"/>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项目噪声主要来源于风批、空压机等设备运行时产生的机械噪声。项目应加强生产设备的日常维护与保养，保证机器的正常运转，做好隔声降噪工作，利用距离衰减和屏障效应等措施降低噪声。</w:t>
      </w:r>
    </w:p>
    <w:p>
      <w:pPr>
        <w:spacing w:after="0" w:afterLines="0" w:line="360" w:lineRule="auto"/>
        <w:ind w:firstLine="420" w:firstLineChars="200"/>
        <w:outlineLvl w:val="1"/>
        <w:rPr>
          <w:rFonts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固体废物</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项目固体废物主要为生活垃圾、一般固体废物、危险废物。</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生活垃圾：生活垃圾收集后统一由环卫部门统一处理。</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一般固体废物：</w:t>
      </w:r>
      <w:r>
        <w:rPr>
          <w:rFonts w:hint="eastAsia" w:hAnsi="宋体"/>
          <w:sz w:val="21"/>
          <w:szCs w:val="21"/>
          <w:lang w:val="en-US" w:eastAsia="zh-CN"/>
        </w:rPr>
        <w:t>次品</w:t>
      </w:r>
      <w:r>
        <w:rPr>
          <w:rFonts w:hint="eastAsia" w:hAnsi="宋体"/>
          <w:sz w:val="21"/>
          <w:szCs w:val="21"/>
          <w:lang w:eastAsia="zh-CN"/>
        </w:rPr>
        <w:t>收集后外卖给回收商</w:t>
      </w:r>
      <w:r>
        <w:rPr>
          <w:rFonts w:hint="eastAsia" w:hAnsi="宋体"/>
          <w:sz w:val="21"/>
          <w:szCs w:val="21"/>
          <w:lang w:val="en-US" w:eastAsia="zh-CN"/>
        </w:rPr>
        <w:t>处理</w:t>
      </w:r>
      <w:r>
        <w:rPr>
          <w:rFonts w:hint="eastAsia" w:hAnsi="宋体"/>
          <w:sz w:val="21"/>
          <w:szCs w:val="21"/>
          <w:lang w:eastAsia="zh-CN"/>
        </w:rPr>
        <w:t>；危险废物：项目设置危险废物暂存场所，做好防渗漏措施，危险废物分类规范贮存于危废房内，定期交由有资质单位回收处理。</w:t>
      </w:r>
    </w:p>
    <w:p>
      <w:pPr>
        <w:pStyle w:val="8"/>
        <w:spacing w:before="0" w:beforeLines="0" w:beforeAutospacing="0" w:after="0" w:afterLines="0" w:afterAutospacing="0" w:line="360" w:lineRule="auto"/>
        <w:ind w:firstLine="420" w:firstLineChars="200"/>
        <w:jc w:val="both"/>
        <w:outlineLvl w:val="0"/>
        <w:rPr>
          <w:color w:val="000000"/>
          <w:sz w:val="21"/>
          <w:szCs w:val="21"/>
        </w:rPr>
      </w:pPr>
      <w:r>
        <w:rPr>
          <w:rFonts w:hint="eastAsia"/>
          <w:color w:val="000000"/>
          <w:sz w:val="21"/>
          <w:szCs w:val="21"/>
        </w:rPr>
        <w:t>（</w:t>
      </w:r>
      <w:r>
        <w:rPr>
          <w:rFonts w:hint="eastAsia"/>
          <w:color w:val="000000"/>
          <w:sz w:val="21"/>
          <w:szCs w:val="21"/>
          <w:lang w:eastAsia="zh-CN"/>
        </w:rPr>
        <w:t>五</w:t>
      </w:r>
      <w:r>
        <w:rPr>
          <w:rFonts w:hint="eastAsia"/>
          <w:color w:val="000000"/>
          <w:sz w:val="21"/>
          <w:szCs w:val="21"/>
        </w:rPr>
        <w:t>）其他环境保护设施</w:t>
      </w:r>
    </w:p>
    <w:p>
      <w:pPr>
        <w:autoSpaceDE w:val="0"/>
        <w:autoSpaceDN w:val="0"/>
        <w:spacing w:after="0" w:afterLines="0" w:line="360" w:lineRule="auto"/>
        <w:ind w:firstLine="411" w:firstLineChars="196"/>
        <w:rPr>
          <w:rFonts w:hint="eastAsia" w:ascii="宋体" w:hAnsi="宋体" w:eastAsia="宋体"/>
          <w:color w:val="000000"/>
          <w:sz w:val="21"/>
          <w:szCs w:val="21"/>
        </w:rPr>
      </w:pPr>
      <w:r>
        <w:rPr>
          <w:rFonts w:hint="eastAsia" w:ascii="宋体" w:hAnsi="宋体" w:eastAsia="宋体"/>
          <w:color w:val="000000"/>
          <w:sz w:val="21"/>
          <w:szCs w:val="21"/>
        </w:rPr>
        <w:t>1.环境风险防范设施</w:t>
      </w:r>
    </w:p>
    <w:p>
      <w:pPr>
        <w:keepNext w:val="0"/>
        <w:keepLines w:val="0"/>
        <w:pageBreakBefore w:val="0"/>
        <w:widowControl/>
        <w:kinsoku/>
        <w:wordWrap/>
        <w:overflowPunct/>
        <w:topLinePunct w:val="0"/>
        <w:autoSpaceDE w:val="0"/>
        <w:autoSpaceDN w:val="0"/>
        <w:bidi w:val="0"/>
        <w:adjustRightInd w:val="0"/>
        <w:snapToGrid w:val="0"/>
        <w:spacing w:after="0" w:afterLines="0" w:line="360" w:lineRule="auto"/>
        <w:ind w:firstLine="420" w:firstLineChars="200"/>
        <w:textAlignment w:val="auto"/>
        <w:rPr>
          <w:rFonts w:hint="eastAsia"/>
          <w:lang w:val="en-US" w:eastAsia="zh-CN"/>
        </w:rPr>
      </w:pPr>
      <w:r>
        <w:rPr>
          <w:rFonts w:hint="eastAsia" w:ascii="宋体" w:hAnsi="宋体" w:eastAsia="宋体"/>
          <w:color w:val="000000"/>
          <w:sz w:val="21"/>
          <w:szCs w:val="21"/>
          <w:lang w:eastAsia="zh-CN"/>
        </w:rPr>
        <w:t>公司严格按照《危险废物贮存污染控制标准》</w:t>
      </w:r>
      <w:r>
        <w:rPr>
          <w:rFonts w:hint="eastAsia" w:ascii="宋体" w:hAnsi="宋体" w:eastAsia="宋体"/>
          <w:color w:val="000000"/>
          <w:sz w:val="21"/>
          <w:szCs w:val="21"/>
          <w:lang w:val="en-US" w:eastAsia="zh-CN"/>
        </w:rPr>
        <w:t>（</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GB18597-2001</w:t>
      </w:r>
      <w:r>
        <w:rPr>
          <w:rFonts w:hint="eastAsia" w:ascii="宋体" w:hAnsi="宋体" w:eastAsia="宋体"/>
          <w:color w:val="000000"/>
          <w:sz w:val="21"/>
          <w:szCs w:val="21"/>
          <w:lang w:eastAsia="zh-CN"/>
        </w:rPr>
        <w:t>）及</w:t>
      </w:r>
      <w:r>
        <w:rPr>
          <w:rFonts w:hint="eastAsia" w:ascii="宋体" w:hAnsi="宋体" w:eastAsia="宋体"/>
          <w:color w:val="000000"/>
          <w:sz w:val="21"/>
          <w:szCs w:val="21"/>
          <w:lang w:val="en-US" w:eastAsia="zh-CN"/>
        </w:rPr>
        <w:t>2013年修改单）对危险废物暂存场进行设计和建设，同时按相关法律法规将危险废物交有相关资质单位处理，做好供应商的管理。同时严格按《危险废物转移联单管理办法》做好转移记录。</w:t>
      </w:r>
    </w:p>
    <w:p>
      <w:pPr>
        <w:autoSpaceDE w:val="0"/>
        <w:autoSpaceDN w:val="0"/>
        <w:spacing w:after="0" w:afterLines="0" w:line="360" w:lineRule="auto"/>
        <w:ind w:firstLine="411" w:firstLineChars="196"/>
        <w:rPr>
          <w:rFonts w:ascii="宋体" w:hAnsi="宋体" w:eastAsia="宋体"/>
          <w:color w:val="000000"/>
          <w:sz w:val="21"/>
          <w:szCs w:val="21"/>
        </w:rPr>
      </w:pPr>
      <w:r>
        <w:rPr>
          <w:rFonts w:hint="eastAsia" w:ascii="宋体" w:hAnsi="宋体" w:eastAsia="宋体"/>
          <w:color w:val="000000"/>
          <w:sz w:val="21"/>
          <w:szCs w:val="21"/>
        </w:rPr>
        <w:t>2.在线监测装置</w:t>
      </w:r>
    </w:p>
    <w:p>
      <w:pPr>
        <w:autoSpaceDE w:val="0"/>
        <w:autoSpaceDN w:val="0"/>
        <w:spacing w:after="0" w:afterLines="0" w:line="360" w:lineRule="auto"/>
        <w:ind w:firstLine="420" w:firstLineChars="200"/>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无。</w:t>
      </w:r>
    </w:p>
    <w:p>
      <w:pPr>
        <w:numPr>
          <w:ilvl w:val="0"/>
          <w:numId w:val="4"/>
        </w:numPr>
        <w:autoSpaceDE w:val="0"/>
        <w:autoSpaceDN w:val="0"/>
        <w:spacing w:after="0" w:afterLines="0" w:line="360" w:lineRule="auto"/>
        <w:ind w:firstLine="411" w:firstLineChars="196"/>
        <w:rPr>
          <w:rFonts w:hint="eastAsia" w:ascii="宋体" w:hAnsi="宋体" w:eastAsia="宋体"/>
          <w:color w:val="000000"/>
          <w:sz w:val="21"/>
          <w:szCs w:val="21"/>
        </w:rPr>
      </w:pPr>
      <w:r>
        <w:rPr>
          <w:rFonts w:hint="eastAsia" w:ascii="宋体" w:hAnsi="宋体" w:eastAsia="宋体"/>
          <w:color w:val="000000"/>
          <w:sz w:val="21"/>
          <w:szCs w:val="21"/>
        </w:rPr>
        <w:t>其他设施</w:t>
      </w:r>
    </w:p>
    <w:p>
      <w:pPr>
        <w:autoSpaceDE w:val="0"/>
        <w:autoSpaceDN w:val="0"/>
        <w:spacing w:after="0" w:afterLines="0" w:line="360" w:lineRule="auto"/>
        <w:ind w:firstLine="380" w:firstLineChars="200"/>
        <w:jc w:val="both"/>
        <w:rPr>
          <w:rFonts w:hint="eastAsia" w:ascii="宋体" w:hAnsi="宋体" w:eastAsia="宋体"/>
          <w:color w:val="000000"/>
          <w:spacing w:val="-10"/>
          <w:sz w:val="21"/>
          <w:szCs w:val="21"/>
          <w:highlight w:val="none"/>
          <w:lang w:eastAsia="zh-CN"/>
        </w:rPr>
      </w:pPr>
      <w:r>
        <w:rPr>
          <w:rFonts w:hint="eastAsia" w:ascii="宋体" w:hAnsi="宋体" w:eastAsia="宋体"/>
          <w:color w:val="000000"/>
          <w:spacing w:val="-10"/>
          <w:sz w:val="21"/>
          <w:szCs w:val="21"/>
          <w:highlight w:val="none"/>
          <w:lang w:eastAsia="zh-CN"/>
        </w:rPr>
        <w:t>无。</w:t>
      </w:r>
    </w:p>
    <w:p>
      <w:pPr>
        <w:pStyle w:val="8"/>
        <w:spacing w:before="0" w:beforeLines="0" w:beforeAutospacing="0" w:after="0" w:afterLines="0" w:afterAutospacing="0" w:line="360" w:lineRule="auto"/>
        <w:ind w:firstLine="422" w:firstLineChars="200"/>
        <w:jc w:val="both"/>
        <w:outlineLvl w:val="0"/>
        <w:rPr>
          <w:b/>
          <w:color w:val="000000"/>
          <w:sz w:val="21"/>
          <w:szCs w:val="21"/>
        </w:rPr>
      </w:pPr>
      <w:r>
        <w:rPr>
          <w:rFonts w:hint="eastAsia"/>
          <w:b/>
          <w:color w:val="000000"/>
          <w:sz w:val="21"/>
          <w:szCs w:val="21"/>
        </w:rPr>
        <w:t>四、环境保护设施调试效果</w:t>
      </w:r>
    </w:p>
    <w:p>
      <w:pPr>
        <w:pStyle w:val="8"/>
        <w:spacing w:before="0" w:beforeLines="0" w:beforeAutospacing="0" w:after="0" w:afterLines="0" w:afterAutospacing="0" w:line="360" w:lineRule="auto"/>
        <w:ind w:firstLine="420" w:firstLineChars="200"/>
        <w:jc w:val="both"/>
        <w:outlineLvl w:val="0"/>
        <w:rPr>
          <w:color w:val="000000"/>
          <w:sz w:val="21"/>
          <w:szCs w:val="21"/>
        </w:rPr>
      </w:pPr>
      <w:r>
        <w:rPr>
          <w:rFonts w:hint="eastAsia"/>
          <w:color w:val="000000"/>
          <w:sz w:val="21"/>
          <w:szCs w:val="21"/>
        </w:rPr>
        <w:t>1.废水</w:t>
      </w:r>
    </w:p>
    <w:p>
      <w:pPr>
        <w:spacing w:after="0" w:afterLines="0" w:line="360" w:lineRule="auto"/>
        <w:ind w:firstLine="420" w:firstLineChars="200"/>
        <w:outlineLvl w:val="1"/>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①生活污水：项目从业人数是20人，厂内不设置食堂和员工宿舍，生活污水来自员工洗手、厕所冲洗水等。生活污水经独立的生活污水处理设施处理后排入附近的内河涌。</w:t>
      </w:r>
    </w:p>
    <w:p>
      <w:pPr>
        <w:pStyle w:val="8"/>
        <w:spacing w:before="0" w:beforeLines="0" w:beforeAutospacing="0" w:after="0" w:afterLines="0" w:afterAutospacing="0" w:line="360" w:lineRule="auto"/>
        <w:ind w:firstLine="420" w:firstLineChars="200"/>
        <w:jc w:val="both"/>
        <w:outlineLvl w:val="0"/>
        <w:rPr>
          <w:color w:val="000000"/>
          <w:sz w:val="21"/>
          <w:szCs w:val="21"/>
          <w:highlight w:val="none"/>
        </w:rPr>
      </w:pPr>
      <w:r>
        <w:rPr>
          <w:rFonts w:hint="eastAsia"/>
          <w:color w:val="000000"/>
          <w:sz w:val="21"/>
          <w:szCs w:val="21"/>
          <w:highlight w:val="none"/>
        </w:rPr>
        <w:t>2.废气</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lang w:val="en-US" w:eastAsia="zh-CN"/>
        </w:rPr>
      </w:pPr>
      <w:r>
        <w:rPr>
          <w:rFonts w:hint="eastAsia"/>
          <w:color w:val="000000"/>
          <w:sz w:val="21"/>
          <w:szCs w:val="21"/>
          <w:lang w:val="en-US" w:eastAsia="zh-CN"/>
        </w:rPr>
        <w:t>①验收监测期间，本项目无组织废气中颗粒物监测项目广东省地方标准《大气污染物排放限值》（DB44/27-2001）第二时段大气污染物排放限值。</w:t>
      </w:r>
    </w:p>
    <w:p>
      <w:pPr>
        <w:pStyle w:val="8"/>
        <w:spacing w:before="0" w:beforeLines="0" w:beforeAutospacing="0" w:after="0" w:afterLines="0" w:afterAutospacing="0" w:line="360" w:lineRule="auto"/>
        <w:ind w:firstLine="420" w:firstLineChars="200"/>
        <w:jc w:val="both"/>
        <w:outlineLvl w:val="0"/>
        <w:rPr>
          <w:color w:val="000000"/>
          <w:sz w:val="21"/>
          <w:szCs w:val="21"/>
        </w:rPr>
      </w:pPr>
      <w:r>
        <w:rPr>
          <w:rFonts w:hint="eastAsia"/>
          <w:color w:val="000000"/>
          <w:sz w:val="21"/>
          <w:szCs w:val="21"/>
        </w:rPr>
        <w:t>3.厂界噪声</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lang w:val="en-US" w:eastAsia="zh-CN"/>
        </w:rPr>
      </w:pPr>
      <w:r>
        <w:rPr>
          <w:rFonts w:hint="eastAsia"/>
          <w:color w:val="000000"/>
          <w:sz w:val="21"/>
          <w:szCs w:val="21"/>
          <w:lang w:eastAsia="zh-CN"/>
        </w:rPr>
        <w:t>验收监测期间，本项目厂界噪声符合《工业企业厂界环境噪声排放标准》（</w:t>
      </w:r>
      <w:r>
        <w:rPr>
          <w:rFonts w:hint="eastAsia"/>
          <w:color w:val="000000"/>
          <w:sz w:val="21"/>
          <w:szCs w:val="21"/>
          <w:lang w:val="en-US" w:eastAsia="zh-CN"/>
        </w:rPr>
        <w:t>GB12348-2008</w:t>
      </w:r>
      <w:r>
        <w:rPr>
          <w:rFonts w:hint="eastAsia"/>
          <w:color w:val="000000"/>
          <w:sz w:val="21"/>
          <w:szCs w:val="21"/>
          <w:lang w:eastAsia="zh-CN"/>
        </w:rPr>
        <w:t>）</w:t>
      </w:r>
      <w:r>
        <w:rPr>
          <w:rFonts w:hint="eastAsia"/>
          <w:color w:val="000000"/>
          <w:sz w:val="21"/>
          <w:szCs w:val="21"/>
          <w:lang w:val="en-US" w:eastAsia="zh-CN"/>
        </w:rPr>
        <w:t>3类标准限值。</w:t>
      </w:r>
    </w:p>
    <w:p>
      <w:pPr>
        <w:pStyle w:val="8"/>
        <w:spacing w:before="0" w:beforeLines="0" w:beforeAutospacing="0" w:after="0" w:afterLines="0" w:afterAutospacing="0" w:line="360" w:lineRule="auto"/>
        <w:ind w:firstLine="420" w:firstLineChars="200"/>
        <w:jc w:val="both"/>
        <w:outlineLvl w:val="0"/>
        <w:rPr>
          <w:color w:val="000000"/>
          <w:sz w:val="21"/>
          <w:szCs w:val="21"/>
        </w:rPr>
      </w:pPr>
      <w:r>
        <w:rPr>
          <w:rFonts w:hint="eastAsia"/>
          <w:color w:val="000000"/>
          <w:sz w:val="21"/>
          <w:szCs w:val="21"/>
        </w:rPr>
        <w:t>4.固体废物</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项目固体废物主要为生活垃圾、一般固体废物、危险废物。</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生活垃圾：生活垃圾收集后统一由环卫部门统一处理。</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一般固体废物：</w:t>
      </w:r>
      <w:r>
        <w:rPr>
          <w:rFonts w:hint="eastAsia" w:hAnsi="宋体"/>
          <w:sz w:val="21"/>
          <w:szCs w:val="21"/>
          <w:lang w:val="en-US" w:eastAsia="zh-CN"/>
        </w:rPr>
        <w:t>次品</w:t>
      </w:r>
      <w:r>
        <w:rPr>
          <w:rFonts w:hint="eastAsia" w:hAnsi="宋体"/>
          <w:sz w:val="21"/>
          <w:szCs w:val="21"/>
          <w:lang w:eastAsia="zh-CN"/>
        </w:rPr>
        <w:t>及边角废料收集后外卖给回收商。</w:t>
      </w:r>
    </w:p>
    <w:p>
      <w:pPr>
        <w:pStyle w:val="2"/>
        <w:spacing w:line="360" w:lineRule="auto"/>
        <w:ind w:firstLine="420" w:firstLineChars="200"/>
        <w:rPr>
          <w:rFonts w:hint="eastAsia" w:hAnsi="宋体"/>
          <w:sz w:val="21"/>
          <w:szCs w:val="21"/>
          <w:lang w:eastAsia="zh-CN"/>
        </w:rPr>
      </w:pPr>
      <w:r>
        <w:rPr>
          <w:rFonts w:hint="eastAsia" w:hAnsi="宋体"/>
          <w:sz w:val="21"/>
          <w:szCs w:val="21"/>
          <w:lang w:eastAsia="zh-CN"/>
        </w:rPr>
        <w:t>危险废物：项目设置危险废物暂存场所，做好防渗漏措施，危险废物分类规范贮存于危废房内，定期交由有资质单位回收处理。</w:t>
      </w:r>
    </w:p>
    <w:p>
      <w:pPr>
        <w:pStyle w:val="8"/>
        <w:spacing w:before="0" w:beforeLines="0" w:beforeAutospacing="0" w:after="0" w:afterLines="0" w:afterAutospacing="0" w:line="360" w:lineRule="auto"/>
        <w:ind w:firstLine="420" w:firstLineChars="200"/>
        <w:jc w:val="both"/>
        <w:outlineLvl w:val="0"/>
        <w:rPr>
          <w:color w:val="000000"/>
          <w:sz w:val="21"/>
          <w:szCs w:val="21"/>
          <w:highlight w:val="none"/>
        </w:rPr>
      </w:pPr>
      <w:r>
        <w:rPr>
          <w:rFonts w:hint="eastAsia"/>
          <w:color w:val="000000"/>
          <w:sz w:val="21"/>
          <w:szCs w:val="21"/>
          <w:highlight w:val="none"/>
          <w:lang w:val="en-US" w:eastAsia="zh-CN"/>
        </w:rPr>
        <w:t>5</w:t>
      </w:r>
      <w:r>
        <w:rPr>
          <w:rFonts w:hint="eastAsia"/>
          <w:color w:val="000000"/>
          <w:sz w:val="21"/>
          <w:szCs w:val="21"/>
          <w:highlight w:val="none"/>
        </w:rPr>
        <w:t>.污染物排放总量</w:t>
      </w:r>
    </w:p>
    <w:p>
      <w:pPr>
        <w:spacing w:after="0" w:afterLines="0" w:line="360" w:lineRule="auto"/>
        <w:ind w:firstLine="420" w:firstLineChars="2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验收监测期间，根据佛山市顺德区勒流镇柏力燃具电器厂改扩建项目。</w:t>
      </w:r>
      <w:r>
        <w:rPr>
          <w:rFonts w:hint="eastAsia" w:ascii="宋体" w:hAnsi="宋体" w:eastAsia="宋体"/>
          <w:color w:val="000000"/>
          <w:sz w:val="21"/>
          <w:szCs w:val="21"/>
          <w:highlight w:val="none"/>
          <w:lang w:val="en-US" w:eastAsia="zh-CN"/>
        </w:rPr>
        <w:t>每天工作8小时，年工作300天计算，本项目无分配总量。</w:t>
      </w:r>
    </w:p>
    <w:p>
      <w:pPr>
        <w:pStyle w:val="8"/>
        <w:spacing w:before="0" w:beforeLines="0" w:beforeAutospacing="0" w:after="0" w:afterLines="0" w:afterAutospacing="0" w:line="360" w:lineRule="auto"/>
        <w:ind w:firstLine="422" w:firstLineChars="200"/>
        <w:jc w:val="both"/>
        <w:outlineLvl w:val="0"/>
        <w:rPr>
          <w:rFonts w:hint="eastAsia"/>
          <w:b/>
          <w:color w:val="000000"/>
          <w:sz w:val="21"/>
          <w:szCs w:val="21"/>
        </w:rPr>
      </w:pPr>
      <w:r>
        <w:rPr>
          <w:rFonts w:hint="eastAsia"/>
          <w:b/>
          <w:color w:val="000000"/>
          <w:sz w:val="21"/>
          <w:szCs w:val="21"/>
          <w:lang w:eastAsia="zh-CN"/>
        </w:rPr>
        <w:t>五</w:t>
      </w:r>
      <w:r>
        <w:rPr>
          <w:rFonts w:hint="eastAsia"/>
          <w:b/>
          <w:color w:val="000000"/>
          <w:sz w:val="21"/>
          <w:szCs w:val="21"/>
        </w:rPr>
        <w:t>、验收结论</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项目严格执行配套建设的环境保护设施与主体工程同时设计、同时施工、同时投产使用的环境保护“三同时”制度，基本落实了环境影响报告表及批复文件中达标排放要求，根据佛山市灏景检测技术有限公司出具的验收监测报告显示各项污染物排放指标均达标，该项目达到验收标准，验收组一致通过本次废水、废气、噪声自主验收。</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lang w:val="en-US" w:eastAsia="zh-CN"/>
        </w:rPr>
      </w:pPr>
      <w:r>
        <w:rPr>
          <w:rFonts w:hint="eastAsia"/>
          <w:color w:val="000000"/>
          <w:sz w:val="21"/>
          <w:szCs w:val="21"/>
          <w:lang w:val="en-US" w:eastAsia="zh-CN"/>
        </w:rPr>
        <w:t>2.加强日常环保管理，严格按照环评文件及批复要求落实好各项环保工作。危险废物必须规范存贮，定期交有资质单位处置。完善治理设施运行台帐。</w:t>
      </w:r>
    </w:p>
    <w:p>
      <w:pPr>
        <w:pStyle w:val="8"/>
        <w:spacing w:before="0" w:beforeLines="0" w:beforeAutospacing="0" w:after="0" w:afterLines="0" w:afterAutospacing="0" w:line="360" w:lineRule="auto"/>
        <w:ind w:firstLine="420" w:firstLineChars="200"/>
        <w:jc w:val="both"/>
        <w:outlineLvl w:val="0"/>
        <w:rPr>
          <w:rFonts w:hint="eastAsia"/>
          <w:color w:val="000000"/>
          <w:sz w:val="21"/>
          <w:szCs w:val="21"/>
          <w:lang w:eastAsia="zh-CN"/>
        </w:rPr>
      </w:pPr>
      <w:r>
        <w:rPr>
          <w:rFonts w:hint="eastAsia"/>
          <w:color w:val="000000"/>
          <w:sz w:val="21"/>
          <w:szCs w:val="21"/>
          <w:lang w:val="en-US" w:eastAsia="zh-CN"/>
        </w:rPr>
        <w:t>3.不得擅自扩大生产规模，如因生产需要扩建，需重新报批建设项目环境影响评价文件。</w:t>
      </w:r>
    </w:p>
    <w:p>
      <w:pPr>
        <w:pStyle w:val="8"/>
        <w:spacing w:before="0" w:beforeLines="0" w:beforeAutospacing="0" w:after="0" w:afterLines="0" w:afterAutospacing="0" w:line="360" w:lineRule="auto"/>
        <w:jc w:val="both"/>
        <w:outlineLvl w:val="0"/>
        <w:rPr>
          <w:rFonts w:hint="eastAsia"/>
          <w:color w:val="000000"/>
          <w:sz w:val="21"/>
          <w:szCs w:val="21"/>
        </w:rPr>
      </w:pPr>
      <w:r>
        <w:rPr>
          <w:rFonts w:hint="eastAsia"/>
          <w:color w:val="000000"/>
          <w:sz w:val="21"/>
          <w:szCs w:val="21"/>
        </w:rPr>
        <w:t>验收合格的项目，针对投入运行后需重点关注的内容提出工作要求。</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0"/>
        <w:rPr>
          <w:rFonts w:hint="eastAsia"/>
          <w:color w:val="000000"/>
          <w:sz w:val="21"/>
          <w:szCs w:val="21"/>
          <w:lang w:val="en-US" w:eastAsia="zh-CN"/>
        </w:rPr>
      </w:pPr>
    </w:p>
    <w:p>
      <w:pPr>
        <w:pStyle w:val="8"/>
        <w:numPr>
          <w:ilvl w:val="0"/>
          <w:numId w:val="0"/>
        </w:numPr>
        <w:spacing w:before="0" w:beforeLines="0" w:beforeAutospacing="0" w:after="0" w:afterLines="0" w:afterAutospacing="0" w:line="360" w:lineRule="auto"/>
        <w:ind w:leftChars="200"/>
        <w:jc w:val="both"/>
        <w:outlineLvl w:val="0"/>
        <w:rPr>
          <w:rFonts w:hint="eastAsia"/>
          <w:b/>
          <w:color w:val="000000"/>
          <w:sz w:val="21"/>
          <w:szCs w:val="21"/>
          <w:lang w:eastAsia="zh-CN"/>
        </w:rPr>
        <w:sectPr>
          <w:footerReference r:id="rId4" w:type="first"/>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eastAsia"/>
          <w:b/>
          <w:color w:val="000000"/>
          <w:sz w:val="21"/>
          <w:szCs w:val="21"/>
          <w:lang w:eastAsia="zh-CN"/>
        </w:rPr>
        <w:br w:type="page"/>
      </w:r>
    </w:p>
    <w:p>
      <w:pPr>
        <w:pStyle w:val="8"/>
        <w:numPr>
          <w:ilvl w:val="0"/>
          <w:numId w:val="0"/>
        </w:numPr>
        <w:spacing w:before="0" w:beforeLines="0" w:beforeAutospacing="0" w:after="0" w:afterLines="0" w:afterAutospacing="0" w:line="360" w:lineRule="auto"/>
        <w:ind w:leftChars="200"/>
        <w:jc w:val="both"/>
        <w:outlineLvl w:val="0"/>
        <w:rPr>
          <w:rFonts w:hint="eastAsia"/>
          <w:b/>
          <w:color w:val="000000"/>
          <w:sz w:val="21"/>
          <w:szCs w:val="21"/>
        </w:rPr>
      </w:pPr>
      <w:r>
        <w:rPr>
          <w:rFonts w:hint="eastAsia"/>
          <w:b/>
          <w:color w:val="000000"/>
          <w:sz w:val="21"/>
          <w:szCs w:val="21"/>
          <w:lang w:eastAsia="zh-CN"/>
        </w:rPr>
        <w:t>六、</w:t>
      </w:r>
      <w:r>
        <w:rPr>
          <w:rFonts w:hint="eastAsia"/>
          <w:b/>
          <w:color w:val="000000"/>
          <w:sz w:val="21"/>
          <w:szCs w:val="21"/>
        </w:rPr>
        <w:t>验收人员信息</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1"/>
        <w:gridCol w:w="2502"/>
        <w:gridCol w:w="2475"/>
        <w:gridCol w:w="1940"/>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eastAsia="宋体"/>
                <w:b w:val="0"/>
                <w:bCs/>
                <w:color w:val="000000"/>
                <w:sz w:val="21"/>
                <w:szCs w:val="21"/>
                <w:vertAlign w:val="baseline"/>
                <w:lang w:eastAsia="zh-CN"/>
              </w:rPr>
            </w:pPr>
            <w:r>
              <w:rPr>
                <w:rFonts w:hint="eastAsia"/>
                <w:b w:val="0"/>
                <w:bCs/>
                <w:color w:val="000000"/>
                <w:sz w:val="21"/>
                <w:szCs w:val="21"/>
                <w:vertAlign w:val="baseline"/>
                <w:lang w:eastAsia="zh-CN"/>
              </w:rPr>
              <w:t>单位</w:t>
            </w: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eastAsia="宋体"/>
                <w:b w:val="0"/>
                <w:bCs/>
                <w:color w:val="000000"/>
                <w:sz w:val="21"/>
                <w:szCs w:val="21"/>
                <w:vertAlign w:val="baseline"/>
                <w:lang w:eastAsia="zh-CN"/>
              </w:rPr>
            </w:pPr>
            <w:r>
              <w:rPr>
                <w:rFonts w:hint="eastAsia"/>
                <w:b w:val="0"/>
                <w:bCs/>
                <w:color w:val="000000"/>
                <w:sz w:val="21"/>
                <w:szCs w:val="21"/>
                <w:vertAlign w:val="baseline"/>
                <w:lang w:eastAsia="zh-CN"/>
              </w:rPr>
              <w:t>验收人员</w:t>
            </w: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eastAsia="宋体"/>
                <w:b w:val="0"/>
                <w:bCs/>
                <w:color w:val="000000"/>
                <w:sz w:val="21"/>
                <w:szCs w:val="21"/>
                <w:vertAlign w:val="baseline"/>
                <w:lang w:eastAsia="zh-CN"/>
              </w:rPr>
            </w:pPr>
            <w:r>
              <w:rPr>
                <w:rFonts w:hint="eastAsia"/>
                <w:b w:val="0"/>
                <w:bCs/>
                <w:color w:val="000000"/>
                <w:sz w:val="21"/>
                <w:szCs w:val="21"/>
                <w:vertAlign w:val="baseline"/>
                <w:lang w:eastAsia="zh-CN"/>
              </w:rPr>
              <w:t>联系方式</w:t>
            </w: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eastAsia="宋体"/>
                <w:b w:val="0"/>
                <w:bCs/>
                <w:color w:val="000000"/>
                <w:sz w:val="21"/>
                <w:szCs w:val="21"/>
                <w:vertAlign w:val="baseline"/>
                <w:lang w:eastAsia="zh-CN"/>
              </w:rPr>
            </w:pPr>
            <w:r>
              <w:rPr>
                <w:rFonts w:hint="eastAsia"/>
                <w:b w:val="0"/>
                <w:bCs/>
                <w:color w:val="000000"/>
                <w:sz w:val="21"/>
                <w:szCs w:val="21"/>
                <w:vertAlign w:val="baseline"/>
                <w:lang w:eastAsia="zh-CN"/>
              </w:rPr>
              <w:t>职位</w:t>
            </w: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eastAsia="宋体"/>
                <w:b w:val="0"/>
                <w:bCs/>
                <w:color w:val="000000"/>
                <w:sz w:val="21"/>
                <w:szCs w:val="21"/>
                <w:vertAlign w:val="baseline"/>
                <w:lang w:eastAsia="zh-CN"/>
              </w:rPr>
            </w:pPr>
            <w:r>
              <w:rPr>
                <w:rFonts w:hint="eastAsia"/>
                <w:b w:val="0"/>
                <w:bCs/>
                <w:color w:val="00000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spacing w:before="0" w:beforeLines="0" w:beforeAutospacing="0" w:after="0" w:afterLines="0" w:afterAutospacing="0" w:line="360" w:lineRule="exact"/>
              <w:jc w:val="center"/>
              <w:outlineLvl w:val="0"/>
              <w:rPr>
                <w:rFonts w:hint="eastAsia"/>
                <w:b w:val="0"/>
                <w:bCs/>
                <w:color w:val="000000"/>
                <w:sz w:val="21"/>
                <w:szCs w:val="21"/>
                <w:vertAlign w:val="baseline"/>
                <w:lang w:eastAsia="zh-CN"/>
              </w:rPr>
            </w:pPr>
            <w:r>
              <w:rPr>
                <w:rFonts w:hint="eastAsia"/>
                <w:b w:val="0"/>
                <w:bCs/>
                <w:color w:val="000000"/>
                <w:sz w:val="21"/>
                <w:szCs w:val="21"/>
                <w:vertAlign w:val="baseline"/>
                <w:lang w:eastAsia="zh-CN"/>
              </w:rPr>
              <w:t>佛山市顺德区勒流镇柏力燃具电器厂</w:t>
            </w:r>
            <w:r>
              <w:rPr>
                <w:rFonts w:hint="eastAsia"/>
                <w:b w:val="0"/>
                <w:bCs/>
                <w:color w:val="000000"/>
                <w:sz w:val="21"/>
                <w:szCs w:val="21"/>
                <w:vertAlign w:val="baseline"/>
                <w:lang w:val="en-US" w:eastAsia="zh-CN"/>
              </w:rPr>
              <w:t>改扩建项目</w:t>
            </w: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r>
              <w:rPr>
                <w:rFonts w:hint="eastAsia"/>
                <w:b w:val="0"/>
                <w:bCs/>
                <w:color w:val="000000"/>
                <w:sz w:val="21"/>
                <w:szCs w:val="21"/>
                <w:vertAlign w:val="baseline"/>
                <w:lang w:eastAsia="zh-CN"/>
              </w:rPr>
              <w:t>佛山市顺德区勒流镇柏力燃具电器厂</w:t>
            </w:r>
            <w:r>
              <w:rPr>
                <w:rFonts w:hint="eastAsia"/>
                <w:b w:val="0"/>
                <w:bCs/>
                <w:color w:val="000000"/>
                <w:sz w:val="21"/>
                <w:szCs w:val="21"/>
                <w:vertAlign w:val="baseline"/>
                <w:lang w:val="en-US" w:eastAsia="zh-CN"/>
              </w:rPr>
              <w:t>改扩建项目</w:t>
            </w: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r>
              <w:rPr>
                <w:rFonts w:hint="eastAsia"/>
                <w:b w:val="0"/>
                <w:bCs/>
                <w:color w:val="000000"/>
                <w:sz w:val="21"/>
                <w:szCs w:val="21"/>
                <w:vertAlign w:val="baseline"/>
                <w:lang w:eastAsia="zh-CN"/>
              </w:rPr>
              <w:t>佛山市灏景检测技术有限公司</w:t>
            </w: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1"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502"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475"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1940"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c>
          <w:tcPr>
            <w:tcW w:w="2346" w:type="dxa"/>
            <w:vAlign w:val="center"/>
          </w:tcPr>
          <w:p>
            <w:pPr>
              <w:pStyle w:val="8"/>
              <w:widowControl w:val="0"/>
              <w:numPr>
                <w:ilvl w:val="0"/>
                <w:numId w:val="0"/>
              </w:numPr>
              <w:spacing w:before="0" w:beforeLines="0" w:beforeAutospacing="0" w:after="0" w:afterLines="0" w:afterAutospacing="0" w:line="360" w:lineRule="auto"/>
              <w:jc w:val="center"/>
              <w:outlineLvl w:val="0"/>
              <w:rPr>
                <w:rFonts w:hint="eastAsia"/>
                <w:b w:val="0"/>
                <w:bCs/>
                <w:color w:val="000000"/>
                <w:sz w:val="21"/>
                <w:szCs w:val="21"/>
                <w:vertAlign w:val="baseline"/>
                <w:lang w:eastAsia="zh-CN"/>
              </w:rPr>
            </w:pPr>
          </w:p>
        </w:tc>
      </w:tr>
    </w:tbl>
    <w:p>
      <w:pPr>
        <w:pStyle w:val="8"/>
        <w:numPr>
          <w:ilvl w:val="0"/>
          <w:numId w:val="0"/>
        </w:numPr>
        <w:spacing w:before="0" w:beforeLines="0" w:beforeAutospacing="0" w:after="0" w:afterLines="0" w:afterAutospacing="0" w:line="360" w:lineRule="auto"/>
        <w:ind w:leftChars="200"/>
        <w:jc w:val="both"/>
        <w:outlineLvl w:val="0"/>
        <w:rPr>
          <w:rFonts w:hint="eastAsia"/>
          <w:b/>
          <w:color w:val="000000"/>
          <w:sz w:val="21"/>
          <w:szCs w:val="21"/>
        </w:rPr>
      </w:pPr>
    </w:p>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微软雅黑"/>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验收组人员签名：</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899E1"/>
    <w:multiLevelType w:val="singleLevel"/>
    <w:tmpl w:val="94D899E1"/>
    <w:lvl w:ilvl="0" w:tentative="0">
      <w:start w:val="1"/>
      <w:numFmt w:val="decimal"/>
      <w:lvlText w:val="%1."/>
      <w:lvlJc w:val="left"/>
      <w:pPr>
        <w:ind w:left="425" w:hanging="425"/>
      </w:pPr>
      <w:rPr>
        <w:rFonts w:hint="default"/>
      </w:rPr>
    </w:lvl>
  </w:abstractNum>
  <w:abstractNum w:abstractNumId="1">
    <w:nsid w:val="C8A4F9A4"/>
    <w:multiLevelType w:val="singleLevel"/>
    <w:tmpl w:val="C8A4F9A4"/>
    <w:lvl w:ilvl="0" w:tentative="0">
      <w:start w:val="2"/>
      <w:numFmt w:val="chineseCounting"/>
      <w:suff w:val="nothing"/>
      <w:lvlText w:val="（%1）"/>
      <w:lvlJc w:val="left"/>
      <w:rPr>
        <w:rFonts w:hint="eastAsia"/>
      </w:rPr>
    </w:lvl>
  </w:abstractNum>
  <w:abstractNum w:abstractNumId="2">
    <w:nsid w:val="54EE5EBA"/>
    <w:multiLevelType w:val="singleLevel"/>
    <w:tmpl w:val="54EE5EBA"/>
    <w:lvl w:ilvl="0" w:tentative="0">
      <w:start w:val="3"/>
      <w:numFmt w:val="decimal"/>
      <w:lvlText w:val="%1."/>
      <w:lvlJc w:val="left"/>
      <w:pPr>
        <w:tabs>
          <w:tab w:val="left" w:pos="312"/>
        </w:tabs>
      </w:pPr>
    </w:lvl>
  </w:abstractNum>
  <w:abstractNum w:abstractNumId="3">
    <w:nsid w:val="6626BC1F"/>
    <w:multiLevelType w:val="singleLevel"/>
    <w:tmpl w:val="6626BC1F"/>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53BF4"/>
    <w:rsid w:val="0033072E"/>
    <w:rsid w:val="00DB22D9"/>
    <w:rsid w:val="01AA4579"/>
    <w:rsid w:val="041C05AA"/>
    <w:rsid w:val="06184755"/>
    <w:rsid w:val="064A68BB"/>
    <w:rsid w:val="06866654"/>
    <w:rsid w:val="08553BF4"/>
    <w:rsid w:val="08BB32F8"/>
    <w:rsid w:val="09014004"/>
    <w:rsid w:val="09FD2B01"/>
    <w:rsid w:val="0C5E7CDD"/>
    <w:rsid w:val="0D0E5891"/>
    <w:rsid w:val="106C1377"/>
    <w:rsid w:val="11521998"/>
    <w:rsid w:val="12EA546D"/>
    <w:rsid w:val="14F45B9E"/>
    <w:rsid w:val="1EB36B2B"/>
    <w:rsid w:val="1EF36DB5"/>
    <w:rsid w:val="1F7D2738"/>
    <w:rsid w:val="22C473C6"/>
    <w:rsid w:val="23713318"/>
    <w:rsid w:val="24365CB5"/>
    <w:rsid w:val="26350B62"/>
    <w:rsid w:val="272C6EE6"/>
    <w:rsid w:val="276242D6"/>
    <w:rsid w:val="298E05F6"/>
    <w:rsid w:val="29BB72C9"/>
    <w:rsid w:val="29E61F6C"/>
    <w:rsid w:val="2AD7206A"/>
    <w:rsid w:val="2BD50760"/>
    <w:rsid w:val="2CA07BAC"/>
    <w:rsid w:val="2CBD1C6F"/>
    <w:rsid w:val="2CEA368A"/>
    <w:rsid w:val="2D044804"/>
    <w:rsid w:val="32F11E58"/>
    <w:rsid w:val="3418606D"/>
    <w:rsid w:val="34C36F0F"/>
    <w:rsid w:val="35272628"/>
    <w:rsid w:val="35861FF6"/>
    <w:rsid w:val="35A20420"/>
    <w:rsid w:val="367516B1"/>
    <w:rsid w:val="39D845E7"/>
    <w:rsid w:val="3AD20332"/>
    <w:rsid w:val="3EE977F9"/>
    <w:rsid w:val="4028375C"/>
    <w:rsid w:val="41AB3AF7"/>
    <w:rsid w:val="42552DA6"/>
    <w:rsid w:val="42612CE7"/>
    <w:rsid w:val="45A51536"/>
    <w:rsid w:val="463C1D43"/>
    <w:rsid w:val="4959673F"/>
    <w:rsid w:val="49E23C4F"/>
    <w:rsid w:val="4B1720A6"/>
    <w:rsid w:val="4B3544A8"/>
    <w:rsid w:val="4FAE4D1D"/>
    <w:rsid w:val="50B25C41"/>
    <w:rsid w:val="53A519AC"/>
    <w:rsid w:val="54650AD5"/>
    <w:rsid w:val="54BE6F73"/>
    <w:rsid w:val="57326DC0"/>
    <w:rsid w:val="57B528A1"/>
    <w:rsid w:val="59DD4AC8"/>
    <w:rsid w:val="5AA63D06"/>
    <w:rsid w:val="5BFA1C90"/>
    <w:rsid w:val="5EF5303E"/>
    <w:rsid w:val="601D2FDB"/>
    <w:rsid w:val="61775DDE"/>
    <w:rsid w:val="619C3A93"/>
    <w:rsid w:val="61CA6D56"/>
    <w:rsid w:val="62422AD9"/>
    <w:rsid w:val="635F3C42"/>
    <w:rsid w:val="64BB5A5F"/>
    <w:rsid w:val="64C039B4"/>
    <w:rsid w:val="64F90D3C"/>
    <w:rsid w:val="67D316AA"/>
    <w:rsid w:val="67E5106D"/>
    <w:rsid w:val="69CA6060"/>
    <w:rsid w:val="6A433E10"/>
    <w:rsid w:val="6BCE41FD"/>
    <w:rsid w:val="6BD11A4A"/>
    <w:rsid w:val="6D535020"/>
    <w:rsid w:val="6E682651"/>
    <w:rsid w:val="6F2134FF"/>
    <w:rsid w:val="6F537966"/>
    <w:rsid w:val="6FB86407"/>
    <w:rsid w:val="704515A4"/>
    <w:rsid w:val="71596210"/>
    <w:rsid w:val="73402064"/>
    <w:rsid w:val="74397264"/>
    <w:rsid w:val="75B447F3"/>
    <w:rsid w:val="7A111A35"/>
    <w:rsid w:val="7B280DB8"/>
    <w:rsid w:val="7BC155F5"/>
    <w:rsid w:val="7DEE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00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3377</Words>
  <Characters>3769</Characters>
  <Lines>0</Lines>
  <Paragraphs>0</Paragraphs>
  <TotalTime>14</TotalTime>
  <ScaleCrop>false</ScaleCrop>
  <LinksUpToDate>false</LinksUpToDate>
  <CharactersWithSpaces>3773</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2018-09-01T06:55:00Z</dcterms:created>
  <dc:creator>offic001</dc:creator>
  <cp:lastModifiedBy>宋慧乔</cp:lastModifiedBy>
  <cp:lastPrinted>2019-04-04T02:29:58Z</cp:lastPrinted>
  <dcterms:modified xsi:type="dcterms:W3CDTF">2019-04-04T02:30:07Z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